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5338A4" w:rsidRDefault="005338A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338A4">
              <w:rPr>
                <w:rFonts w:ascii="Arial" w:hAnsi="Arial"/>
                <w:sz w:val="18"/>
                <w:szCs w:val="18"/>
              </w:rPr>
              <w:t>31.12.2013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5338A4" w:rsidRDefault="005338A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338A4">
              <w:rPr>
                <w:rFonts w:ascii="Arial" w:hAnsi="Arial"/>
                <w:sz w:val="18"/>
                <w:szCs w:val="18"/>
              </w:rPr>
              <w:t>Mazowiecka Jednostka Wdrażania Programów Unijnych</w:t>
            </w:r>
          </w:p>
        </w:tc>
        <w:bookmarkStart w:id="0" w:name="_GoBack"/>
        <w:bookmarkEnd w:id="0"/>
      </w:tr>
      <w:tr w:rsidR="00605D3A" w:rsidRPr="005338A4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5338A4" w:rsidRDefault="005338A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>Beata</w:t>
            </w:r>
            <w:proofErr w:type="spellEnd"/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>Szwed</w:t>
            </w:r>
            <w:proofErr w:type="spellEnd"/>
            <w:proofErr w:type="gram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>tel</w:t>
            </w:r>
            <w:proofErr w:type="spellEnd"/>
            <w:proofErr w:type="gramEnd"/>
            <w:r w:rsidRPr="005338A4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5338A4">
              <w:rPr>
                <w:lang w:val="en-US"/>
              </w:rPr>
              <w:t xml:space="preserve"> </w:t>
            </w:r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22 542 2732, e-mail:  </w:t>
            </w:r>
            <w:hyperlink r:id="rId9" w:history="1">
              <w:r w:rsidRPr="005338A4">
                <w:rPr>
                  <w:rStyle w:val="Hyperlink"/>
                  <w:rFonts w:ascii="Arial" w:hAnsi="Arial"/>
                  <w:sz w:val="18"/>
                  <w:szCs w:val="18"/>
                  <w:lang w:val="en-US"/>
                </w:rPr>
                <w:t>b.szwed@mazowia.eu</w:t>
              </w:r>
            </w:hyperlink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>adres</w:t>
            </w:r>
            <w:proofErr w:type="spellEnd"/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>ul</w:t>
            </w:r>
            <w:proofErr w:type="spellEnd"/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338A4">
              <w:rPr>
                <w:rFonts w:ascii="Arial" w:hAnsi="Arial"/>
                <w:sz w:val="18"/>
                <w:szCs w:val="18"/>
                <w:lang w:val="en-US"/>
              </w:rPr>
              <w:t>Jagiellońska</w:t>
            </w:r>
            <w:proofErr w:type="spellEnd"/>
            <w:r w:rsidRPr="005338A4">
              <w:rPr>
                <w:rFonts w:ascii="Arial" w:hAnsi="Arial"/>
                <w:sz w:val="18"/>
                <w:szCs w:val="18"/>
                <w:lang w:val="en-US"/>
              </w:rPr>
              <w:t xml:space="preserve"> 74, 03-301 Warszawa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5338A4" w:rsidRDefault="005338A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338A4">
              <w:rPr>
                <w:rFonts w:ascii="Arial" w:hAnsi="Arial"/>
                <w:sz w:val="18"/>
                <w:szCs w:val="18"/>
              </w:rPr>
              <w:t>1/POKL/9.4/2011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5338A4" w:rsidRDefault="005338A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338A4">
              <w:rPr>
                <w:rFonts w:ascii="Arial" w:hAnsi="Arial"/>
                <w:sz w:val="18"/>
                <w:szCs w:val="18"/>
              </w:rPr>
              <w:t>12 241 000,00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5338A4" w:rsidRDefault="00560E6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08.05.2012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5338A4" w:rsidRDefault="00560E6A" w:rsidP="0056345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UDA-POKL.09.04.00-14-009/11-0</w:t>
            </w:r>
            <w:r w:rsidR="0056345A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5338A4" w:rsidRDefault="005905B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01.08.2012 – 31.12.2013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5338A4" w:rsidRDefault="005905B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01.08.2013 – 31.12.2013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5338A4" w:rsidRDefault="00C9558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599 895,40 zł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5338A4" w:rsidRDefault="00E0339B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40 800,00 zł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5338A4" w:rsidRDefault="00BF36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Andragogika – przyszłość szkolnictwa zawodowego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560E6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07089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F24D0" w:rsidP="004F24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Przekwalifikowanie do końca 07.2013 33M i 27K – nauczycieli kształcenia zawodowego i instruktorów praktycznej nauki zawodu, w tym pracujących i zamieszkujących na terenach wiejskich w.mazowieckiego do kształcenia dorosłych z wykorzystaniem wiedzy o nowoczesnych metodach nauczania i pozyskiwania funduszy na działania edukacyjne.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B21E6E" w:rsidRDefault="00B21E6E" w:rsidP="00CD05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Głównym problemem, do którego rozwiązania zmierza współpraca ponadnarodowa jest </w:t>
            </w:r>
            <w:r w:rsidR="00570C9A">
              <w:rPr>
                <w:rFonts w:ascii="Arial" w:hAnsi="Arial" w:cs="Arial"/>
                <w:sz w:val="18"/>
                <w:szCs w:val="18"/>
              </w:rPr>
              <w:t>nieadekwatność obecnie stosowanych rozwiązań wykorzystywanych w celu doskonalenia zawodowego nauczycieli, zwłaszcza w kontekście raptownie zmieniające</w:t>
            </w:r>
            <w:r w:rsidR="00CD051A">
              <w:rPr>
                <w:rFonts w:ascii="Arial" w:hAnsi="Arial" w:cs="Arial"/>
                <w:sz w:val="18"/>
                <w:szCs w:val="18"/>
              </w:rPr>
              <w:t>j się sytuacji na rynku pracy i przemian demograficznych, co wymusza zastosowanie rozwiązań innowacyjnych i elastycznych.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1356FD" w:rsidRDefault="001356FD" w:rsidP="00B42B0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6FD">
              <w:rPr>
                <w:rFonts w:ascii="Arial" w:hAnsi="Arial" w:cs="Arial"/>
                <w:sz w:val="18"/>
                <w:szCs w:val="18"/>
              </w:rPr>
              <w:t>Celem</w:t>
            </w:r>
            <w:r>
              <w:rPr>
                <w:rFonts w:ascii="Arial" w:hAnsi="Arial" w:cs="Arial"/>
                <w:sz w:val="18"/>
                <w:szCs w:val="18"/>
              </w:rPr>
              <w:t xml:space="preserve">, do którego osiągniecia zmierza współpraca ponadnarodowa jest zwiększenie elastyczności i profesjonalizmu procesu przekwalifikowania i doskonalenia zawodowego nauczycieli </w:t>
            </w:r>
            <w:r w:rsidR="00B42B0C">
              <w:rPr>
                <w:rFonts w:ascii="Arial" w:hAnsi="Arial" w:cs="Arial"/>
                <w:sz w:val="18"/>
                <w:szCs w:val="18"/>
              </w:rPr>
              <w:t>kształcenia zawodowego w Polsce, dzięki zastosowaniu innowacyjnych rozwiązań w tym zakresie, opracowanych w kraju Partnera.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A2FC1" w:rsidRDefault="00D425CD" w:rsidP="007A2FC1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Efektem współpracy ponadnarodowej będzie sformułowanie programu rozwoju przekwalifikowania i rozwoju zawodowego nauczycieli kszt</w:t>
            </w:r>
            <w:r w:rsidR="00C846C8">
              <w:rPr>
                <w:rFonts w:ascii="Arial" w:hAnsi="Arial" w:cs="Arial"/>
                <w:sz w:val="18"/>
                <w:szCs w:val="18"/>
              </w:rPr>
              <w:t>ałcenia zawodowego</w:t>
            </w:r>
            <w:r w:rsidR="00C846C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Polsce, opierającego się na współpracy z instytucjami naukowymi (</w:t>
            </w:r>
            <w:r w:rsidR="00C846C8">
              <w:rPr>
                <w:rFonts w:ascii="Arial" w:hAnsi="Arial" w:cs="Arial"/>
                <w:sz w:val="18"/>
                <w:szCs w:val="18"/>
              </w:rPr>
              <w:t>między innymi</w:t>
            </w:r>
            <w:r w:rsidR="00C846C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uczelniami wyższymi) przy projektowaniu konkretnych szkoleń oraz na wykorzystaniu formuły banku innowacji jako repozytorium gotowej do wykorzystania bazy doświadczeń edukacyjnych, zwłaszcza doświadczeń innowacyjnych.</w:t>
            </w:r>
            <w:r w:rsidR="007A2FC1">
              <w:rPr>
                <w:rFonts w:ascii="Arial" w:hAnsi="Arial" w:cs="Arial"/>
                <w:sz w:val="18"/>
                <w:szCs w:val="18"/>
              </w:rPr>
              <w:t xml:space="preserve"> Wynik pracy Partnerstwa przybierze formę podręcznika.</w:t>
            </w:r>
          </w:p>
          <w:p w:rsidR="007A2FC1" w:rsidRPr="00E81534" w:rsidRDefault="007A2FC1" w:rsidP="007A2FC1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Dodatkowym efektem współpracy będzie uzyskanie przez Lidera oraz Partnera doświadczenia w realizacji projektów współpracy ponadnarodowej.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F24D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4F24D0"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F24D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4F24D0"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226A4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Instytut Innowacji i Biznesu Magdalena Gołdzińska, ul. Staszica 1, 25-008 Kielce, tel: 41-368-06-99, </w:t>
            </w:r>
            <w:hyperlink r:id="rId10" w:history="1">
              <w:r w:rsidRPr="009B738F">
                <w:rPr>
                  <w:rStyle w:val="Hyperlink"/>
                  <w:rFonts w:ascii="Arial" w:hAnsi="Arial"/>
                  <w:sz w:val="18"/>
                  <w:szCs w:val="18"/>
                </w:rPr>
                <w:t>www.iib.com.pl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hyperlink r:id="rId11" w:history="1">
              <w:r w:rsidRPr="009B738F">
                <w:rPr>
                  <w:rStyle w:val="Hyperlink"/>
                  <w:rFonts w:ascii="Arial" w:hAnsi="Arial"/>
                  <w:sz w:val="18"/>
                  <w:szCs w:val="18"/>
                </w:rPr>
                <w:t>buro@iib.com.pl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304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fizyczna prowadząca działalność gospodarczą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E81534" w:rsidRDefault="003045B6" w:rsidP="003045B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Tomasz Gołdziński, ul. Staszica 1, 25-008 Kielce, tel: 41-368-06-99, </w:t>
            </w:r>
            <w:hyperlink r:id="rId12" w:history="1">
              <w:r w:rsidRPr="009B738F">
                <w:rPr>
                  <w:rStyle w:val="Hyperlink"/>
                  <w:rFonts w:ascii="Arial" w:hAnsi="Arial"/>
                  <w:sz w:val="18"/>
                  <w:szCs w:val="18"/>
                </w:rPr>
                <w:t>buro@iib.com.pl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1A2F0E" w:rsidRDefault="004C591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Priorytet IX: Rozwój wykształcenia i kompetencji w regionach, Działanie 9.4: Wysoko wykwalifikowane kadry systemu oświaty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09732E" w:rsidRDefault="000973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09732E">
              <w:rPr>
                <w:rFonts w:ascii="Arial" w:hAnsi="Arial"/>
                <w:b/>
                <w:sz w:val="18"/>
                <w:szCs w:val="18"/>
              </w:rPr>
              <w:t>ND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1A2F0E" w:rsidRDefault="000973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09732E">
              <w:rPr>
                <w:rFonts w:ascii="Arial" w:hAnsi="Arial"/>
                <w:b/>
                <w:sz w:val="18"/>
                <w:szCs w:val="18"/>
              </w:rPr>
              <w:t>ND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4646BC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09732E" w:rsidRDefault="000973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Mazowieckie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lastRenderedPageBreak/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 xml:space="preserve">projektów współpracy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lastRenderedPageBreak/>
              <w:t>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9618B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5746AE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5746AE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2B3018" w:rsidP="00075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5746AE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DB2A66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5746AE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B3018" w:rsidP="006A213B">
            <w:pPr>
              <w:pStyle w:val="ListParagraph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5746AE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DB2A66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5746AE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5746AE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2B3018" w:rsidP="0087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929">
              <w:rPr>
                <w:rFonts w:ascii="Arial" w:hAnsi="Arial" w:cs="Arial"/>
                <w:sz w:val="18"/>
                <w:szCs w:val="18"/>
              </w:rPr>
            </w:r>
            <w:r w:rsidR="008A69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8C266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Podręcznik: „System doskonalenia zawodowego nauczycieli w Polsce i na Ukrainie”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E95BE2" w:rsidP="00E95B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Produktem finalnym jest podręcznik </w:t>
            </w:r>
            <w:r>
              <w:rPr>
                <w:rFonts w:ascii="Arial" w:hAnsi="Arial" w:cs="Arial"/>
                <w:sz w:val="18"/>
                <w:szCs w:val="18"/>
              </w:rPr>
              <w:t>„System doskonalenia zawodowego nauczycieli</w:t>
            </w:r>
            <w:r>
              <w:rPr>
                <w:rFonts w:ascii="Arial" w:hAnsi="Arial" w:cs="Arial"/>
                <w:sz w:val="18"/>
                <w:szCs w:val="18"/>
              </w:rPr>
              <w:br/>
              <w:t>w Polsce i na Ukrainie”. Opisuje on systemy doskonalenia zawodowego w obydwu krajach, koncentrując się na wybranych rozwiązaniach stosowanych w kraju partnera ponadnarodowego – bankach innowacji oraz lokalnych metodach doskonalenia zawodowego nauczycieli we współpracy z uczelniami wyższymi, co stanowi dwie innowacje wdrażane na Ukrainie. Treść podręcznika umożliwia wdrożenie rozwiązań partnera w ramach polskiego systemu doskonalenia zawodowego nauczycieli.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F14813" w:rsidRDefault="00F14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F14813">
              <w:rPr>
                <w:rFonts w:ascii="Arial" w:hAnsi="Arial"/>
                <w:b/>
                <w:sz w:val="18"/>
                <w:szCs w:val="18"/>
              </w:rPr>
              <w:t>ND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21DF7" w:rsidP="003772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Produkt ma na celu rozwiązanie problemu zbyt małej elastyczności obenych rozwiązań z zakresu przekwalifikowania doskonalenia zawodowego nauczycieli w reakcji na krajowe jak i lokalne przekształcenia demograficzne, technologiczne oraz zmiany na rynku pracy.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0D72A4" w:rsidP="00D46D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Korzyścią bezpośrednią dla beneficjentów wypracowanych rozwiązań (nauczycieli, instruktorów praktycznej nauki zawodu)</w:t>
            </w:r>
            <w:r w:rsidR="00D46D0C">
              <w:rPr>
                <w:rFonts w:ascii="Arial" w:hAnsi="Arial"/>
                <w:sz w:val="18"/>
                <w:szCs w:val="18"/>
              </w:rPr>
              <w:t xml:space="preserve"> może być zwięszenie skuteczności procesu doskonalenia zawodowego, dzieki czemu zwiększy się ich konkurencyjność na rynku pracy</w:t>
            </w:r>
            <w:r w:rsidR="00BB39E6">
              <w:rPr>
                <w:rFonts w:ascii="Arial" w:hAnsi="Arial"/>
                <w:sz w:val="18"/>
                <w:szCs w:val="18"/>
              </w:rPr>
              <w:t>.</w:t>
            </w:r>
          </w:p>
          <w:p w:rsidR="00DA7C11" w:rsidRPr="00E81534" w:rsidRDefault="00BB39E6" w:rsidP="00D46D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Niebezpośrednią korzyścią dla placówek edukacyjnych może być podniesienie jakości kształcenia</w:t>
            </w:r>
            <w:r w:rsidR="00393CEE">
              <w:rPr>
                <w:rFonts w:ascii="Arial" w:hAnsi="Arial"/>
                <w:sz w:val="18"/>
                <w:szCs w:val="18"/>
              </w:rPr>
              <w:t xml:space="preserve"> dzięki zatrudnianiu lepiej wykwalifikowanej kadry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93CEE">
              <w:rPr>
                <w:rFonts w:ascii="Arial" w:hAnsi="Arial"/>
                <w:sz w:val="18"/>
                <w:szCs w:val="18"/>
              </w:rPr>
              <w:t>i tym samym zwiększenie atrakcyjności dla uczniów poszukujących szkół</w:t>
            </w:r>
            <w:r w:rsidR="00DA7C11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1481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e) </w:t>
            </w:r>
            <w:r w:rsidRPr="00F1481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jakie są </w:t>
            </w:r>
            <w:r w:rsidRPr="00F1481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efekty</w:t>
            </w:r>
            <w:r w:rsidRPr="00F1481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1481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działań włączających</w:t>
            </w:r>
            <w:r w:rsidRPr="00F1481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(dotyczy tylko projektów innowacyjnych, w tym z komponentem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F14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14813">
              <w:rPr>
                <w:rFonts w:ascii="Arial" w:hAnsi="Arial"/>
                <w:b/>
                <w:sz w:val="18"/>
                <w:szCs w:val="18"/>
              </w:rPr>
              <w:lastRenderedPageBreak/>
              <w:t>ND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F433A0" w:rsidP="00E07603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Szkół Centrum Kształcenia Rolniczego w im. Jadwigi Dziubińskiej w Golądkowie – nieformalny partner krajowy. Zespół szkół prow</w:t>
            </w:r>
            <w:r w:rsidR="000B3558">
              <w:rPr>
                <w:rFonts w:ascii="Arial" w:hAnsi="Arial"/>
                <w:sz w:val="18"/>
                <w:szCs w:val="18"/>
              </w:rPr>
              <w:t>adzony przez Ministra Rolnictwa</w:t>
            </w:r>
            <w:r w:rsidR="000B3558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i Rozwoju Wsi</w:t>
            </w:r>
            <w:r w:rsidR="00E07603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07603">
              <w:rPr>
                <w:rFonts w:ascii="Arial" w:hAnsi="Arial"/>
                <w:sz w:val="18"/>
                <w:szCs w:val="18"/>
              </w:rPr>
              <w:t>F</w:t>
            </w:r>
            <w:r>
              <w:rPr>
                <w:rFonts w:ascii="Arial" w:hAnsi="Arial"/>
                <w:sz w:val="18"/>
                <w:szCs w:val="18"/>
              </w:rPr>
              <w:t xml:space="preserve">unkcjonuje od 1924 roku, </w:t>
            </w:r>
            <w:r w:rsidR="000B3558">
              <w:rPr>
                <w:rFonts w:ascii="Arial" w:hAnsi="Arial"/>
                <w:sz w:val="18"/>
                <w:szCs w:val="18"/>
              </w:rPr>
              <w:t>kształcąc w zawodach związanych</w:t>
            </w:r>
            <w:r w:rsidR="000B3558">
              <w:rPr>
                <w:rFonts w:ascii="Arial" w:hAnsi="Arial"/>
                <w:sz w:val="18"/>
                <w:szCs w:val="18"/>
              </w:rPr>
              <w:br/>
            </w:r>
            <w:r w:rsidR="00E07603">
              <w:rPr>
                <w:rFonts w:ascii="Arial" w:hAnsi="Arial"/>
                <w:sz w:val="18"/>
                <w:szCs w:val="18"/>
              </w:rPr>
              <w:t>z rolnictwem. Współpraca z ZSCKR zapewniła udział reprezentanta potencjalnych uzytkowników produktu w jego opracowywaniu a tak</w:t>
            </w:r>
            <w:r w:rsidR="000B3558">
              <w:rPr>
                <w:rFonts w:ascii="Arial" w:hAnsi="Arial"/>
                <w:sz w:val="18"/>
                <w:szCs w:val="18"/>
              </w:rPr>
              <w:t>że usprawniła proces współpracy</w:t>
            </w:r>
            <w:r w:rsidR="000B3558">
              <w:rPr>
                <w:rFonts w:ascii="Arial" w:hAnsi="Arial"/>
                <w:sz w:val="18"/>
                <w:szCs w:val="18"/>
              </w:rPr>
              <w:br/>
            </w:r>
            <w:r w:rsidR="00E07603">
              <w:rPr>
                <w:rFonts w:ascii="Arial" w:hAnsi="Arial"/>
                <w:sz w:val="18"/>
                <w:szCs w:val="18"/>
              </w:rPr>
              <w:t>z partnerem ponadnarodowym, dzięki posiadanym kontaktom i doświadczeniu w tym zakresie.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AC1772" w:rsidP="0037173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Instytut Przekwalifikowania i Doskonalenia Zawodowego Narodowego Uniwersytetu Pedagogicznego im. M.P. Dragomanowa w Kijowie. Największa ukraińska instytucja naukowa tego rodzaju (20 katedr, kształci ok. 30 tysięcy studentów, zatrudnia 280 doktorów). </w:t>
            </w:r>
            <w:r w:rsidR="00371731">
              <w:rPr>
                <w:rFonts w:ascii="Arial" w:hAnsi="Arial"/>
                <w:sz w:val="18"/>
                <w:szCs w:val="18"/>
              </w:rPr>
              <w:t xml:space="preserve">Celem </w:t>
            </w:r>
            <w:r>
              <w:rPr>
                <w:rFonts w:ascii="Arial" w:hAnsi="Arial"/>
                <w:sz w:val="18"/>
                <w:szCs w:val="18"/>
              </w:rPr>
              <w:t>Instytut</w:t>
            </w:r>
            <w:r w:rsidR="00371731">
              <w:rPr>
                <w:rFonts w:ascii="Arial" w:hAnsi="Arial"/>
                <w:sz w:val="18"/>
                <w:szCs w:val="18"/>
              </w:rPr>
              <w:t>u</w:t>
            </w:r>
            <w:r>
              <w:rPr>
                <w:rFonts w:ascii="Arial" w:hAnsi="Arial"/>
                <w:sz w:val="18"/>
                <w:szCs w:val="18"/>
              </w:rPr>
              <w:t xml:space="preserve"> Przekwalifikowania i Doskonalenia Zawodowego</w:t>
            </w:r>
            <w:r w:rsidR="00371731">
              <w:rPr>
                <w:rFonts w:ascii="Arial" w:hAnsi="Arial"/>
                <w:sz w:val="18"/>
                <w:szCs w:val="18"/>
              </w:rPr>
              <w:t xml:space="preserve"> NUP im. Dragomanowa jest doskonalenie zawodowe nauczycieli wszystkich stopni poprzez studia, szkolenia i kursy, jak również praca naukowo-badawcza nad tymi zagadnieniami.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ListParagraph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ListParagraph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ListParagraph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ListParagraph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ListParagraph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ListParagraph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ListParagraph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ListParagraph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ListParagraph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ListParagraph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ListParagraph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3"/>
          <w:footerReference w:type="default" r:id="rId14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ListParagraph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ListParagraph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29" w:rsidRDefault="008A6929">
      <w:r>
        <w:separator/>
      </w:r>
    </w:p>
  </w:endnote>
  <w:endnote w:type="continuationSeparator" w:id="0">
    <w:p w:rsidR="008A6929" w:rsidRDefault="008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C" w:rsidRDefault="004646BC" w:rsidP="00753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6BC" w:rsidRDefault="004646BC" w:rsidP="00D25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C" w:rsidRDefault="004646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D63">
      <w:rPr>
        <w:noProof/>
      </w:rPr>
      <w:t>3</w:t>
    </w:r>
    <w:r>
      <w:rPr>
        <w:noProof/>
      </w:rPr>
      <w:fldChar w:fldCharType="end"/>
    </w:r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6BC" w:rsidRDefault="00464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29" w:rsidRDefault="008A6929">
      <w:r>
        <w:separator/>
      </w:r>
    </w:p>
  </w:footnote>
  <w:footnote w:type="continuationSeparator" w:id="0">
    <w:p w:rsidR="008A6929" w:rsidRDefault="008A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63B"/>
    <w:rsid w:val="00000C42"/>
    <w:rsid w:val="00022823"/>
    <w:rsid w:val="00030B64"/>
    <w:rsid w:val="00030C30"/>
    <w:rsid w:val="0004251C"/>
    <w:rsid w:val="00056117"/>
    <w:rsid w:val="00070897"/>
    <w:rsid w:val="0007207C"/>
    <w:rsid w:val="000759C0"/>
    <w:rsid w:val="00086D63"/>
    <w:rsid w:val="000972F2"/>
    <w:rsid w:val="0009732E"/>
    <w:rsid w:val="000A1036"/>
    <w:rsid w:val="000A2813"/>
    <w:rsid w:val="000B3558"/>
    <w:rsid w:val="000B67C4"/>
    <w:rsid w:val="000D034D"/>
    <w:rsid w:val="000D46E5"/>
    <w:rsid w:val="000D72A4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33D2B"/>
    <w:rsid w:val="001356FD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A2F0E"/>
    <w:rsid w:val="001B31F5"/>
    <w:rsid w:val="001D1161"/>
    <w:rsid w:val="001D15D0"/>
    <w:rsid w:val="001E1A08"/>
    <w:rsid w:val="001F4976"/>
    <w:rsid w:val="001F6EBB"/>
    <w:rsid w:val="0020283F"/>
    <w:rsid w:val="00203BA9"/>
    <w:rsid w:val="00217B3C"/>
    <w:rsid w:val="00226A48"/>
    <w:rsid w:val="00237BA7"/>
    <w:rsid w:val="0024144B"/>
    <w:rsid w:val="00241BC3"/>
    <w:rsid w:val="0024505C"/>
    <w:rsid w:val="0027052B"/>
    <w:rsid w:val="0028047B"/>
    <w:rsid w:val="002805F7"/>
    <w:rsid w:val="00280BB8"/>
    <w:rsid w:val="00284293"/>
    <w:rsid w:val="00293BC9"/>
    <w:rsid w:val="0029618B"/>
    <w:rsid w:val="00296747"/>
    <w:rsid w:val="002A06EF"/>
    <w:rsid w:val="002A76A3"/>
    <w:rsid w:val="002B0394"/>
    <w:rsid w:val="002B3018"/>
    <w:rsid w:val="002B4EB1"/>
    <w:rsid w:val="002B697A"/>
    <w:rsid w:val="002C54FF"/>
    <w:rsid w:val="002D6540"/>
    <w:rsid w:val="002D6A1E"/>
    <w:rsid w:val="002E25BD"/>
    <w:rsid w:val="002E61E1"/>
    <w:rsid w:val="002F4E14"/>
    <w:rsid w:val="003045B6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731"/>
    <w:rsid w:val="00371F85"/>
    <w:rsid w:val="00377219"/>
    <w:rsid w:val="00393CEE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5ADC"/>
    <w:rsid w:val="004475DB"/>
    <w:rsid w:val="00447DBE"/>
    <w:rsid w:val="00451DC1"/>
    <w:rsid w:val="004615BA"/>
    <w:rsid w:val="004646BC"/>
    <w:rsid w:val="004A427C"/>
    <w:rsid w:val="004B023B"/>
    <w:rsid w:val="004B2B85"/>
    <w:rsid w:val="004B4B59"/>
    <w:rsid w:val="004B50EE"/>
    <w:rsid w:val="004C4595"/>
    <w:rsid w:val="004C591C"/>
    <w:rsid w:val="004D2298"/>
    <w:rsid w:val="004D3FFB"/>
    <w:rsid w:val="004E54DD"/>
    <w:rsid w:val="004E7C5A"/>
    <w:rsid w:val="004F037D"/>
    <w:rsid w:val="004F24D0"/>
    <w:rsid w:val="004F6188"/>
    <w:rsid w:val="0050223E"/>
    <w:rsid w:val="005252C8"/>
    <w:rsid w:val="00527265"/>
    <w:rsid w:val="005338A4"/>
    <w:rsid w:val="00557EF8"/>
    <w:rsid w:val="00560E6A"/>
    <w:rsid w:val="0056345A"/>
    <w:rsid w:val="005648ED"/>
    <w:rsid w:val="00570C9A"/>
    <w:rsid w:val="00573F90"/>
    <w:rsid w:val="005746AE"/>
    <w:rsid w:val="005809D3"/>
    <w:rsid w:val="00582BC7"/>
    <w:rsid w:val="005905B1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384C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96E3D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2FC1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A6929"/>
    <w:rsid w:val="008B26D9"/>
    <w:rsid w:val="008B2B99"/>
    <w:rsid w:val="008B41A8"/>
    <w:rsid w:val="008C266F"/>
    <w:rsid w:val="008C71A7"/>
    <w:rsid w:val="008D3FA6"/>
    <w:rsid w:val="008D5BED"/>
    <w:rsid w:val="008D610F"/>
    <w:rsid w:val="008D740C"/>
    <w:rsid w:val="008E39AA"/>
    <w:rsid w:val="008E42D4"/>
    <w:rsid w:val="008E621F"/>
    <w:rsid w:val="00922679"/>
    <w:rsid w:val="00922D27"/>
    <w:rsid w:val="00926C1F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C1772"/>
    <w:rsid w:val="00AE7CFC"/>
    <w:rsid w:val="00B07393"/>
    <w:rsid w:val="00B07AED"/>
    <w:rsid w:val="00B21DF7"/>
    <w:rsid w:val="00B21E6E"/>
    <w:rsid w:val="00B258CB"/>
    <w:rsid w:val="00B42B0C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39E6"/>
    <w:rsid w:val="00BB7C9F"/>
    <w:rsid w:val="00BD7A7D"/>
    <w:rsid w:val="00BE20B5"/>
    <w:rsid w:val="00BE36A2"/>
    <w:rsid w:val="00BE7769"/>
    <w:rsid w:val="00BF36A8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846C8"/>
    <w:rsid w:val="00C95582"/>
    <w:rsid w:val="00C978FA"/>
    <w:rsid w:val="00CA5F1B"/>
    <w:rsid w:val="00CA61E2"/>
    <w:rsid w:val="00CB5863"/>
    <w:rsid w:val="00CC3A3D"/>
    <w:rsid w:val="00CD051A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425CD"/>
    <w:rsid w:val="00D46D0C"/>
    <w:rsid w:val="00D61C62"/>
    <w:rsid w:val="00D72B4E"/>
    <w:rsid w:val="00D85C46"/>
    <w:rsid w:val="00D876B6"/>
    <w:rsid w:val="00D909C4"/>
    <w:rsid w:val="00D931F4"/>
    <w:rsid w:val="00D951F1"/>
    <w:rsid w:val="00D952A6"/>
    <w:rsid w:val="00DA6C9D"/>
    <w:rsid w:val="00DA7C11"/>
    <w:rsid w:val="00DB2A66"/>
    <w:rsid w:val="00DB6360"/>
    <w:rsid w:val="00DB63B1"/>
    <w:rsid w:val="00DD01AF"/>
    <w:rsid w:val="00DD1582"/>
    <w:rsid w:val="00DD3230"/>
    <w:rsid w:val="00DD4F49"/>
    <w:rsid w:val="00DD7BD8"/>
    <w:rsid w:val="00DE18A8"/>
    <w:rsid w:val="00DE591B"/>
    <w:rsid w:val="00DF0665"/>
    <w:rsid w:val="00DF442E"/>
    <w:rsid w:val="00DF5CDF"/>
    <w:rsid w:val="00E0339B"/>
    <w:rsid w:val="00E03776"/>
    <w:rsid w:val="00E07603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95BE2"/>
    <w:rsid w:val="00EA0848"/>
    <w:rsid w:val="00EB2E9F"/>
    <w:rsid w:val="00EB4100"/>
    <w:rsid w:val="00EC3082"/>
    <w:rsid w:val="00ED3A5F"/>
    <w:rsid w:val="00ED4BD2"/>
    <w:rsid w:val="00EF36A2"/>
    <w:rsid w:val="00EF4021"/>
    <w:rsid w:val="00EF4432"/>
    <w:rsid w:val="00EF49F5"/>
    <w:rsid w:val="00F04699"/>
    <w:rsid w:val="00F06F95"/>
    <w:rsid w:val="00F1183D"/>
    <w:rsid w:val="00F12007"/>
    <w:rsid w:val="00F14813"/>
    <w:rsid w:val="00F239AA"/>
    <w:rsid w:val="00F27D49"/>
    <w:rsid w:val="00F3220D"/>
    <w:rsid w:val="00F433A0"/>
    <w:rsid w:val="00F60B71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42B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6EE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3740C"/>
    <w:rPr>
      <w:sz w:val="16"/>
      <w:szCs w:val="16"/>
    </w:rPr>
  </w:style>
  <w:style w:type="paragraph" w:styleId="CommentText">
    <w:name w:val="annotation text"/>
    <w:basedOn w:val="Normal"/>
    <w:semiHidden/>
    <w:rsid w:val="007374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740C"/>
    <w:rPr>
      <w:b/>
      <w:bCs/>
    </w:rPr>
  </w:style>
  <w:style w:type="paragraph" w:styleId="BalloonText">
    <w:name w:val="Balloon Text"/>
    <w:basedOn w:val="Normal"/>
    <w:semiHidden/>
    <w:rsid w:val="007374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59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5949"/>
  </w:style>
  <w:style w:type="paragraph" w:styleId="FootnoteText">
    <w:name w:val="footnote text"/>
    <w:basedOn w:val="Normal"/>
    <w:semiHidden/>
    <w:rsid w:val="00D13FA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13FAD"/>
    <w:rPr>
      <w:vertAlign w:val="superscript"/>
    </w:rPr>
  </w:style>
  <w:style w:type="paragraph" w:styleId="Header">
    <w:name w:val="header"/>
    <w:basedOn w:val="Normal"/>
    <w:link w:val="HeaderChar"/>
    <w:rsid w:val="00E74D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TableNormal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610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B4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2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42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2B0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42B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2B0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42B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42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ro@iib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o@iib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b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szwed@mazowia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A817-996D-40E7-A8CC-7E400CE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2267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Spotkanie w zakresie wymiany doświadczeń dotyczących projektów innowacyjnych i współpracy ponadnarodowej - 25 czerwca 2010 r</vt:lpstr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michal</cp:lastModifiedBy>
  <cp:revision>65</cp:revision>
  <cp:lastPrinted>2014-02-17T12:46:00Z</cp:lastPrinted>
  <dcterms:created xsi:type="dcterms:W3CDTF">2014-02-14T11:06:00Z</dcterms:created>
  <dcterms:modified xsi:type="dcterms:W3CDTF">2014-03-28T14:30:00Z</dcterms:modified>
</cp:coreProperties>
</file>